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17A0ED88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001E2A">
        <w:rPr>
          <w:rFonts w:ascii="LM Roman 10" w:hAnsi="LM Roman 10"/>
          <w:sz w:val="20"/>
          <w:szCs w:val="20"/>
          <w:u w:val="single"/>
        </w:rPr>
        <w:t>[nom de la manip]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33DB3CAD" w:rsidR="00D60F1D" w:rsidRPr="00001E2A" w:rsidRDefault="00A856A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Protections adaptées pour la photochimie : Lunettes, écran anti UV</w:t>
      </w:r>
    </w:p>
    <w:p w14:paraId="10585370" w14:textId="6AAD6513" w:rsidR="00001E2A" w:rsidRPr="00A856A6" w:rsidRDefault="00A856A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  <w:lang w:val="en-US"/>
        </w:rPr>
      </w:pPr>
      <w:r w:rsidRPr="00A856A6">
        <w:rPr>
          <w:rFonts w:ascii="LM Roman 10" w:hAnsi="LM Roman 10"/>
          <w:sz w:val="20"/>
          <w:szCs w:val="20"/>
          <w:lang w:val="en-US"/>
        </w:rPr>
        <w:t>4a,8a-dihydro-5.8-methene-1.4-n</w:t>
      </w:r>
      <w:r>
        <w:rPr>
          <w:rFonts w:ascii="LM Roman 10" w:hAnsi="LM Roman 10"/>
          <w:sz w:val="20"/>
          <w:szCs w:val="20"/>
          <w:lang w:val="en-US"/>
        </w:rPr>
        <w:t>apthoquinone (CAS 51175-59-8)</w:t>
      </w:r>
    </w:p>
    <w:p w14:paraId="03FDB60D" w14:textId="1629BA70" w:rsidR="00001E2A" w:rsidRPr="00382A4A" w:rsidRDefault="00382A4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  <w:lang w:val="en-US"/>
        </w:rPr>
      </w:pPr>
      <w:r>
        <w:rPr>
          <w:rFonts w:ascii="LM Roman 10" w:hAnsi="LM Roman 10"/>
          <w:sz w:val="20"/>
          <w:szCs w:val="20"/>
          <w:lang w:val="en-US"/>
        </w:rPr>
        <w:t xml:space="preserve">Ether de </w:t>
      </w:r>
      <w:proofErr w:type="spellStart"/>
      <w:r>
        <w:rPr>
          <w:rFonts w:ascii="LM Roman 10" w:hAnsi="LM Roman 10"/>
          <w:sz w:val="20"/>
          <w:szCs w:val="20"/>
          <w:lang w:val="en-US"/>
        </w:rPr>
        <w:t>pétrole</w:t>
      </w:r>
      <w:proofErr w:type="spellEnd"/>
    </w:p>
    <w:p w14:paraId="59E20F70" w14:textId="1C08D901" w:rsidR="00382A4A" w:rsidRPr="00382A4A" w:rsidRDefault="00382A4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  <w:lang w:val="en-US"/>
        </w:rPr>
      </w:pPr>
      <w:proofErr w:type="spellStart"/>
      <w:r>
        <w:rPr>
          <w:rFonts w:ascii="LM Roman 10" w:hAnsi="LM Roman 10"/>
          <w:sz w:val="20"/>
          <w:szCs w:val="20"/>
          <w:lang w:val="en-US"/>
        </w:rPr>
        <w:t>Acétate</w:t>
      </w:r>
      <w:proofErr w:type="spellEnd"/>
      <w:r>
        <w:rPr>
          <w:rFonts w:ascii="LM Roman 10" w:hAnsi="LM Roman 10"/>
          <w:sz w:val="20"/>
          <w:szCs w:val="20"/>
          <w:lang w:val="en-US"/>
        </w:rPr>
        <w:t xml:space="preserve"> </w:t>
      </w:r>
      <w:proofErr w:type="spellStart"/>
      <w:r>
        <w:rPr>
          <w:rFonts w:ascii="LM Roman 10" w:hAnsi="LM Roman 10"/>
          <w:sz w:val="20"/>
          <w:szCs w:val="20"/>
          <w:lang w:val="en-US"/>
        </w:rPr>
        <w:t>d’éthyle</w:t>
      </w:r>
      <w:proofErr w:type="spellEnd"/>
    </w:p>
    <w:p w14:paraId="1A79CD7D" w14:textId="10411CA9" w:rsidR="00382A4A" w:rsidRPr="00A856A6" w:rsidRDefault="00382A4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  <w:lang w:val="en-US"/>
        </w:rPr>
      </w:pPr>
      <w:r>
        <w:rPr>
          <w:rFonts w:ascii="LM Roman 10" w:hAnsi="LM Roman 10"/>
          <w:sz w:val="20"/>
          <w:szCs w:val="20"/>
          <w:lang w:val="en-US"/>
        </w:rPr>
        <w:t>Cyclohexane</w:t>
      </w:r>
    </w:p>
    <w:p w14:paraId="4CD18F1D" w14:textId="0CFD3C70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001E2A">
        <w:rPr>
          <w:rFonts w:ascii="Cambria Math" w:hAnsi="Cambria Math"/>
          <w:i/>
          <w:sz w:val="20"/>
          <w:szCs w:val="20"/>
        </w:rPr>
        <w:t>Nom du bouquin ; auteur(s) ; page</w:t>
      </w:r>
    </w:p>
    <w:p w14:paraId="4EC83673" w14:textId="5B0E234B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634F381E" w14:textId="6ED56C1E" w:rsidR="000F79C2" w:rsidRDefault="000F79C2" w:rsidP="00EE1E47">
      <w:pPr>
        <w:jc w:val="both"/>
        <w:rPr>
          <w:rFonts w:ascii="LM Roman 10" w:hAnsi="LM Roman 10"/>
          <w:i/>
          <w:sz w:val="20"/>
          <w:szCs w:val="20"/>
        </w:rPr>
      </w:pPr>
      <w:r w:rsidRPr="000F79C2">
        <w:rPr>
          <w:rFonts w:ascii="LM Roman 10" w:hAnsi="LM Roman 10"/>
          <w:i/>
          <w:noProof/>
          <w:sz w:val="20"/>
          <w:szCs w:val="20"/>
        </w:rPr>
        <w:drawing>
          <wp:inline distT="0" distB="0" distL="0" distR="0" wp14:anchorId="59466707" wp14:editId="21C79CED">
            <wp:extent cx="3649980" cy="26289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98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D2D40" w14:textId="29B120FF" w:rsidR="00EE1E47" w:rsidRDefault="000F79C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Lancement de la synthèse</w:t>
      </w:r>
    </w:p>
    <w:p w14:paraId="6DA4F185" w14:textId="608EF033" w:rsidR="00EE1E47" w:rsidRDefault="007A371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Disposer l’agitateur puis par-dessus la lampe</w:t>
      </w:r>
      <w:r w:rsidR="00937AB8">
        <w:rPr>
          <w:rFonts w:ascii="LM Roman 10" w:hAnsi="LM Roman 10"/>
          <w:sz w:val="20"/>
          <w:szCs w:val="20"/>
        </w:rPr>
        <w:t xml:space="preserve"> puis par-dessus maintenu par une pince un </w:t>
      </w:r>
      <w:r w:rsidR="00802A1B">
        <w:rPr>
          <w:rFonts w:ascii="LM Roman 10" w:hAnsi="LM Roman 10"/>
          <w:sz w:val="20"/>
          <w:szCs w:val="20"/>
        </w:rPr>
        <w:t>ballon en quartz</w:t>
      </w:r>
      <w:r w:rsidR="00937AB8">
        <w:rPr>
          <w:rFonts w:ascii="LM Roman 10" w:hAnsi="LM Roman 10"/>
          <w:sz w:val="20"/>
          <w:szCs w:val="20"/>
        </w:rPr>
        <w:t xml:space="preserve"> (ou </w:t>
      </w:r>
      <w:proofErr w:type="spellStart"/>
      <w:r w:rsidR="00937AB8">
        <w:rPr>
          <w:rFonts w:ascii="LM Roman 10" w:hAnsi="LM Roman 10"/>
          <w:sz w:val="20"/>
          <w:szCs w:val="20"/>
        </w:rPr>
        <w:t>tricol</w:t>
      </w:r>
      <w:proofErr w:type="spellEnd"/>
      <w:r w:rsidR="00937AB8">
        <w:rPr>
          <w:rFonts w:ascii="LM Roman 10" w:hAnsi="LM Roman 10"/>
          <w:sz w:val="20"/>
          <w:szCs w:val="20"/>
        </w:rPr>
        <w:t>) de 50 mL muni d’un réfrigérant</w:t>
      </w:r>
    </w:p>
    <w:p w14:paraId="7EFA5470" w14:textId="0D428DE5" w:rsidR="00001E2A" w:rsidRDefault="007B71F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</w:t>
      </w:r>
      <w:r w:rsidR="0012248C">
        <w:rPr>
          <w:rFonts w:ascii="LM Roman 10" w:hAnsi="LM Roman 10"/>
          <w:sz w:val="20"/>
          <w:szCs w:val="20"/>
        </w:rPr>
        <w:t xml:space="preserve">un </w:t>
      </w:r>
      <w:proofErr w:type="spellStart"/>
      <w:r w:rsidR="0012248C"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introduire 200 mg du réactif et les dissoudre dans </w:t>
      </w:r>
      <w:r w:rsidR="0012248C">
        <w:rPr>
          <w:rFonts w:ascii="LM Roman 10" w:hAnsi="LM Roman 10"/>
          <w:sz w:val="20"/>
          <w:szCs w:val="20"/>
        </w:rPr>
        <w:t>15</w:t>
      </w:r>
      <w:r>
        <w:rPr>
          <w:rFonts w:ascii="LM Roman 10" w:hAnsi="LM Roman 10"/>
          <w:sz w:val="20"/>
          <w:szCs w:val="20"/>
        </w:rPr>
        <w:t xml:space="preserve"> mL d’éther de pétrole</w:t>
      </w:r>
      <w:r w:rsidR="00802A1B">
        <w:rPr>
          <w:rFonts w:ascii="LM Roman 10" w:hAnsi="LM Roman 10"/>
          <w:sz w:val="20"/>
          <w:szCs w:val="20"/>
        </w:rPr>
        <w:t>.</w:t>
      </w:r>
    </w:p>
    <w:p w14:paraId="11825E82" w14:textId="45F631A6" w:rsidR="00001E2A" w:rsidRDefault="007B71F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calfeutrera au mieux le dispositif en laissant juste le fond du ballon qu’on peut exposer aux UV.</w:t>
      </w:r>
    </w:p>
    <w:p w14:paraId="10DB87E5" w14:textId="3A0F59FE" w:rsidR="0012248C" w:rsidRDefault="00A34AF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fois la réaction lancée on pourra recouvrir la sorbonne avec un drap noir</w:t>
      </w:r>
    </w:p>
    <w:p w14:paraId="79FC3C43" w14:textId="0B404D10" w:rsidR="006D5DEE" w:rsidRDefault="006D5DE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fait un suivi de la réaction avec CCM sur silice avec éluant AcOEt et cyclohexane</w:t>
      </w:r>
      <w:r w:rsidR="001D3B86">
        <w:rPr>
          <w:rFonts w:ascii="LM Roman 10" w:hAnsi="LM Roman 10"/>
          <w:sz w:val="20"/>
          <w:szCs w:val="20"/>
        </w:rPr>
        <w:t xml:space="preserve"> (80 :20)</w:t>
      </w:r>
      <w:r>
        <w:rPr>
          <w:rFonts w:ascii="LM Roman 10" w:hAnsi="LM Roman 10"/>
          <w:sz w:val="20"/>
          <w:szCs w:val="20"/>
        </w:rPr>
        <w:t xml:space="preserve"> toutes les 20 mn</w:t>
      </w:r>
      <w:r w:rsidR="001D3B86">
        <w:rPr>
          <w:rFonts w:ascii="LM Roman 10" w:hAnsi="LM Roman 10"/>
          <w:sz w:val="20"/>
          <w:szCs w:val="20"/>
        </w:rPr>
        <w:t>.</w:t>
      </w:r>
      <w:r w:rsidR="00465F74">
        <w:rPr>
          <w:rFonts w:ascii="LM Roman 10" w:hAnsi="LM Roman 10"/>
          <w:sz w:val="20"/>
          <w:szCs w:val="20"/>
        </w:rPr>
        <w:t xml:space="preserve"> Révélation sous UV</w:t>
      </w:r>
      <w:bookmarkStart w:id="0" w:name="_GoBack"/>
      <w:bookmarkEnd w:id="0"/>
    </w:p>
    <w:p w14:paraId="1A505C2F" w14:textId="770BC185" w:rsidR="00EE1E47" w:rsidRPr="00EE0086" w:rsidRDefault="00EE0086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fois la réaction terminée stopper l’irradiation évaporer le solvant sous pression réduite.</w:t>
      </w:r>
    </w:p>
    <w:p w14:paraId="13AA739E" w14:textId="65CE094A" w:rsidR="00D54CE4" w:rsidRPr="004D5FA7" w:rsidRDefault="00EE0086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</w:t>
      </w:r>
    </w:p>
    <w:p w14:paraId="39350A92" w14:textId="5F46142D" w:rsidR="00001E2A" w:rsidRDefault="00EE008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IR réactif et produit</w:t>
      </w:r>
    </w:p>
    <w:p w14:paraId="42E367D1" w14:textId="2B1E807F" w:rsidR="00001E2A" w:rsidRDefault="00EE008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UV réactif et produit (dans l’éther de pétrole)</w:t>
      </w:r>
    </w:p>
    <w:p w14:paraId="2912A288" w14:textId="3CA99558" w:rsidR="00001E2A" w:rsidRPr="00EE1E47" w:rsidRDefault="00EE008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RMN réactifs et produit</w:t>
      </w:r>
    </w:p>
    <w:p w14:paraId="59629B4A" w14:textId="0AAA1003" w:rsidR="00592063" w:rsidRPr="00EE0086" w:rsidRDefault="00592063" w:rsidP="00EE0086">
      <w:pPr>
        <w:jc w:val="both"/>
        <w:rPr>
          <w:rFonts w:ascii="LM Roman 10" w:hAnsi="LM Roman 10"/>
          <w:sz w:val="20"/>
          <w:szCs w:val="20"/>
        </w:rPr>
      </w:pPr>
    </w:p>
    <w:sectPr w:rsidR="00592063" w:rsidRPr="00EE0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F79C2"/>
    <w:rsid w:val="00102736"/>
    <w:rsid w:val="0012248C"/>
    <w:rsid w:val="00135C4D"/>
    <w:rsid w:val="00135E8B"/>
    <w:rsid w:val="00163D10"/>
    <w:rsid w:val="001B4CB3"/>
    <w:rsid w:val="001D3B86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2A4A"/>
    <w:rsid w:val="0038466A"/>
    <w:rsid w:val="003B08AB"/>
    <w:rsid w:val="00414DCD"/>
    <w:rsid w:val="004224AE"/>
    <w:rsid w:val="00465F74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D5DEE"/>
    <w:rsid w:val="006E0F8C"/>
    <w:rsid w:val="0075226B"/>
    <w:rsid w:val="007A371E"/>
    <w:rsid w:val="007B71F5"/>
    <w:rsid w:val="007C46E4"/>
    <w:rsid w:val="007C6D9E"/>
    <w:rsid w:val="007D3728"/>
    <w:rsid w:val="00802A1B"/>
    <w:rsid w:val="00895839"/>
    <w:rsid w:val="00916F5D"/>
    <w:rsid w:val="00937AB8"/>
    <w:rsid w:val="0095447B"/>
    <w:rsid w:val="0096202D"/>
    <w:rsid w:val="00985180"/>
    <w:rsid w:val="009E7CF3"/>
    <w:rsid w:val="00A11467"/>
    <w:rsid w:val="00A24D88"/>
    <w:rsid w:val="00A34AF5"/>
    <w:rsid w:val="00A83AE6"/>
    <w:rsid w:val="00A856A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0086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86</cp:revision>
  <dcterms:created xsi:type="dcterms:W3CDTF">2018-10-27T17:10:00Z</dcterms:created>
  <dcterms:modified xsi:type="dcterms:W3CDTF">2019-06-02T11:53:00Z</dcterms:modified>
</cp:coreProperties>
</file>